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6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26C49" w:rsidTr="00201462">
        <w:tc>
          <w:tcPr>
            <w:tcW w:w="2972" w:type="dxa"/>
          </w:tcPr>
          <w:p w:rsidR="00E26C49" w:rsidRPr="00BE719D" w:rsidRDefault="00E26C49" w:rsidP="00AE278B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товара</w:t>
            </w:r>
            <w:r w:rsidR="00AE278B">
              <w:rPr>
                <w:rFonts w:ascii="Times New Roman" w:hAnsi="Times New Roman" w:cs="Times New Roman"/>
              </w:rPr>
              <w:t xml:space="preserve"> и (или) обозначение машины/оборудования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278B">
              <w:rPr>
                <w:rFonts w:ascii="Times New Roman" w:hAnsi="Times New Roman" w:cs="Times New Roman"/>
              </w:rPr>
              <w:t>(тип, марка, модель (при наличии)</w:t>
            </w:r>
            <w:r w:rsidRPr="00BE71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или товарный знак изготовителя</w:t>
            </w:r>
          </w:p>
        </w:tc>
        <w:tc>
          <w:tcPr>
            <w:tcW w:w="3119" w:type="dxa"/>
          </w:tcPr>
          <w:p w:rsidR="00E26C49" w:rsidRPr="004F13DF" w:rsidRDefault="00E26C49" w:rsidP="00E26C49">
            <w:pPr>
              <w:rPr>
                <w:rFonts w:ascii="Times New Roman" w:hAnsi="Times New Roman" w:cs="Times New Roman"/>
              </w:rPr>
            </w:pPr>
          </w:p>
        </w:tc>
      </w:tr>
      <w:tr w:rsidR="00E26C49" w:rsidRPr="00895330" w:rsidTr="00201462">
        <w:tc>
          <w:tcPr>
            <w:tcW w:w="2972" w:type="dxa"/>
          </w:tcPr>
          <w:p w:rsidR="00E26C49" w:rsidRPr="00BE719D" w:rsidRDefault="00E26C49" w:rsidP="00E26C49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3119" w:type="dxa"/>
          </w:tcPr>
          <w:p w:rsidR="00E26C49" w:rsidRPr="00AE278B" w:rsidRDefault="00E26C49" w:rsidP="00E26C4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E278B">
              <w:rPr>
                <w:rFonts w:ascii="Times New Roman" w:hAnsi="Times New Roman" w:cs="Times New Roman"/>
                <w:color w:val="000000" w:themeColor="text1"/>
              </w:rPr>
              <w:t>мм.гггг</w:t>
            </w:r>
            <w:proofErr w:type="spellEnd"/>
          </w:p>
        </w:tc>
      </w:tr>
      <w:tr w:rsidR="00E26C49" w:rsidTr="00201462">
        <w:trPr>
          <w:trHeight w:val="1032"/>
        </w:trPr>
        <w:tc>
          <w:tcPr>
            <w:tcW w:w="6091" w:type="dxa"/>
            <w:gridSpan w:val="2"/>
          </w:tcPr>
          <w:p w:rsidR="00E26C49" w:rsidRDefault="00E26C49" w:rsidP="00E26C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26C49" w:rsidRDefault="00E26C49" w:rsidP="00E26C49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38.8pt" o:ole="">
                  <v:imagedata r:id="rId5" o:title=""/>
                </v:shape>
                <o:OLEObject Type="Embed" ProgID="PBrush" ShapeID="_x0000_i1025" DrawAspect="Content" ObjectID="_1672236426" r:id="rId6"/>
              </w:object>
            </w:r>
          </w:p>
          <w:p w:rsidR="00E26C49" w:rsidRDefault="00E26C49" w:rsidP="00E26C49"/>
        </w:tc>
      </w:tr>
    </w:tbl>
    <w:p w:rsidR="00E26C49" w:rsidRPr="00B215A3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/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Default="00E26C49" w:rsidP="00E26C49">
      <w:pPr>
        <w:spacing w:after="0" w:line="240" w:lineRule="auto"/>
        <w:rPr>
          <w:rFonts w:ascii="Times New Roman" w:hAnsi="Times New Roman" w:cs="Times New Roman"/>
        </w:rPr>
      </w:pPr>
    </w:p>
    <w:p w:rsidR="00E26C49" w:rsidRPr="00E477DE" w:rsidRDefault="00E26C49" w:rsidP="00E26C49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873E5" w:rsidRDefault="001873E5" w:rsidP="005A5F6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>Машина и (или) оборудование должны иметь четкие и нестираемые предупреждающие надписи или знаки о видах опасности.</w:t>
      </w: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>Машина и (или) оборудование должны иметь хорошо различимую четкую и нестираемую идентификационную надпись, содержащую:</w:t>
      </w:r>
      <w:r w:rsidRPr="00E76B0F">
        <w:rPr>
          <w:sz w:val="18"/>
        </w:rPr>
        <w:br/>
      </w:r>
      <w:r w:rsidRPr="00E76B0F">
        <w:rPr>
          <w:sz w:val="18"/>
        </w:rPr>
        <w:br/>
        <w:t>- наименование изготовителя и (или) его товарный знак;</w:t>
      </w:r>
      <w:r w:rsidRPr="00E76B0F">
        <w:rPr>
          <w:sz w:val="18"/>
        </w:rPr>
        <w:br/>
      </w:r>
      <w:r w:rsidRPr="00E76B0F">
        <w:rPr>
          <w:sz w:val="18"/>
        </w:rPr>
        <w:br/>
        <w:t>- наименование и (или) обозначение машины и (или) оборудования (тип, марка, модель (при наличии));</w:t>
      </w:r>
      <w:r w:rsidRPr="00E76B0F">
        <w:rPr>
          <w:sz w:val="18"/>
        </w:rPr>
        <w:br/>
      </w:r>
      <w:r w:rsidRPr="00E76B0F">
        <w:rPr>
          <w:sz w:val="18"/>
        </w:rPr>
        <w:br/>
        <w:t>- месяц и год изготовления.</w:t>
      </w: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 xml:space="preserve">Если сведения невозможно нанести на машину и (или) оборудование, то они могут указываться только в прилагаемом к данной машине и (или) оборудованию руководстве (инструкции) по эксплуатации. При этом наименование изготовителя и (или) его товарный знак, наименование и обозначение машины и (или) оборудования (тип, марка, модель (при наличии)) должны быть нанесены на упаковку. </w:t>
      </w: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>Сведения должны содержаться в руководстве (инструкции) по эксплуатации. Кроме того, руководство (инструкция) по эксплуатации должно содержать наименование и местонахождение изготовителя (уполномоченного изготовителем лица), импортера, информацию для связи с ними.</w:t>
      </w: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 xml:space="preserve">Маркировка ЕАС </w:t>
      </w: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>Единый знак обращения продукции на рынке государств-членов Таможенного союза наносится на каждую единицу машин и (или) оборудования любым способом, обеспечивающим четкое и ясное изображение в течение всего срока службы машины и (или) оборудования.</w:t>
      </w:r>
    </w:p>
    <w:p w:rsidR="001873E5" w:rsidRPr="00E76B0F" w:rsidRDefault="001873E5" w:rsidP="001873E5">
      <w:pPr>
        <w:rPr>
          <w:sz w:val="18"/>
        </w:rPr>
      </w:pPr>
      <w:r w:rsidRPr="00E76B0F">
        <w:rPr>
          <w:sz w:val="18"/>
        </w:rPr>
        <w:t xml:space="preserve">Единый знак обращения продукции на рынке государств-членов Таможенного союза наносится </w:t>
      </w:r>
      <w:r w:rsidRPr="00E76B0F">
        <w:rPr>
          <w:b/>
          <w:color w:val="FF0000"/>
          <w:sz w:val="18"/>
        </w:rPr>
        <w:t>на само изделие</w:t>
      </w:r>
      <w:r w:rsidRPr="00E76B0F">
        <w:rPr>
          <w:sz w:val="18"/>
        </w:rPr>
        <w:t>.</w:t>
      </w:r>
    </w:p>
    <w:p w:rsidR="001873E5" w:rsidRPr="00E76B0F" w:rsidRDefault="001873E5" w:rsidP="001873E5">
      <w:pPr>
        <w:rPr>
          <w:b/>
          <w:color w:val="FF0000"/>
          <w:sz w:val="18"/>
        </w:rPr>
      </w:pPr>
      <w:r w:rsidRPr="00E76B0F">
        <w:rPr>
          <w:b/>
          <w:color w:val="FF0000"/>
          <w:sz w:val="18"/>
        </w:rPr>
        <w:t>Допускается нанесение единого знака обращения продукции на рынке государств-членов Таможенного союза только на упаковку и в прилагаемые эксплуатационные документы, если его невозможно нанести непосредственно на машину и (или) оборудование.</w:t>
      </w:r>
    </w:p>
    <w:p w:rsidR="001873E5" w:rsidRDefault="001873E5" w:rsidP="005A5F60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25EE8" w:rsidRDefault="00425EE8" w:rsidP="005A5F60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/>
      </w:r>
    </w:p>
    <w:p w:rsidR="00425EE8" w:rsidRDefault="00425EE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1873E5" w:rsidRDefault="001873E5" w:rsidP="005A5F60">
      <w:pPr>
        <w:spacing w:after="0" w:line="240" w:lineRule="auto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5A5F60" w:rsidRPr="00E477DE" w:rsidRDefault="005A5F60" w:rsidP="005A5F6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E477DE">
        <w:rPr>
          <w:rFonts w:ascii="Times New Roman" w:hAnsi="Times New Roman" w:cs="Times New Roman"/>
          <w:u w:val="single"/>
        </w:rPr>
        <w:t xml:space="preserve">Руководство по эксплуатации: </w:t>
      </w:r>
    </w:p>
    <w:p w:rsidR="00E477DE" w:rsidRDefault="00E477DE" w:rsidP="005A5F60">
      <w:pPr>
        <w:spacing w:after="0" w:line="240" w:lineRule="auto"/>
        <w:rPr>
          <w:rFonts w:ascii="Times New Roman" w:hAnsi="Times New Roman" w:cs="Times New Roman"/>
        </w:rPr>
      </w:pPr>
    </w:p>
    <w:p w:rsidR="00E477DE" w:rsidRPr="00A2738A" w:rsidRDefault="00E477DE" w:rsidP="005A5F60">
      <w:pPr>
        <w:spacing w:after="0" w:line="240" w:lineRule="auto"/>
        <w:rPr>
          <w:rFonts w:ascii="Times New Roman" w:hAnsi="Times New Roman" w:cs="Times New Roman"/>
          <w:highlight w:val="green"/>
        </w:rPr>
      </w:pPr>
      <w:r w:rsidRPr="00A2738A">
        <w:rPr>
          <w:rFonts w:ascii="Times New Roman" w:hAnsi="Times New Roman" w:cs="Times New Roman"/>
          <w:highlight w:val="green"/>
        </w:rPr>
        <w:t>- Наименование и местонахождение изготовителя (уполномоченного изготовителем лица)</w:t>
      </w:r>
    </w:p>
    <w:p w:rsidR="00E477DE" w:rsidRPr="00A2738A" w:rsidRDefault="00E477DE" w:rsidP="005A5F60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:rsidR="00E477DE" w:rsidRDefault="00E477DE" w:rsidP="005A5F60">
      <w:pPr>
        <w:spacing w:after="0" w:line="240" w:lineRule="auto"/>
        <w:rPr>
          <w:rFonts w:ascii="Times New Roman" w:hAnsi="Times New Roman" w:cs="Times New Roman"/>
        </w:rPr>
      </w:pPr>
      <w:r w:rsidRPr="00A2738A">
        <w:rPr>
          <w:rFonts w:ascii="Times New Roman" w:hAnsi="Times New Roman" w:cs="Times New Roman"/>
          <w:highlight w:val="green"/>
        </w:rPr>
        <w:t>- Импортер, информацию для связи с ними.</w:t>
      </w:r>
    </w:p>
    <w:p w:rsidR="00A2738A" w:rsidRDefault="00A2738A" w:rsidP="005A5F60">
      <w:pPr>
        <w:spacing w:after="0" w:line="240" w:lineRule="auto"/>
        <w:rPr>
          <w:rFonts w:ascii="Times New Roman" w:hAnsi="Times New Roman" w:cs="Times New Roman"/>
        </w:rPr>
      </w:pPr>
    </w:p>
    <w:p w:rsidR="00A2738A" w:rsidRDefault="00A2738A" w:rsidP="005A5F60">
      <w:pPr>
        <w:spacing w:after="0" w:line="240" w:lineRule="auto"/>
        <w:rPr>
          <w:rFonts w:ascii="Times New Roman" w:hAnsi="Times New Roman" w:cs="Times New Roman"/>
        </w:rPr>
      </w:pPr>
    </w:p>
    <w:p w:rsidR="00A2738A" w:rsidRDefault="00A2738A" w:rsidP="005A5F60">
      <w:pPr>
        <w:spacing w:after="0" w:line="240" w:lineRule="auto"/>
        <w:rPr>
          <w:rFonts w:ascii="Times New Roman" w:hAnsi="Times New Roman" w:cs="Times New Roman"/>
        </w:rPr>
      </w:pPr>
      <w:r w:rsidRPr="00A2738A">
        <w:rPr>
          <w:rFonts w:ascii="Times New Roman" w:hAnsi="Times New Roman" w:cs="Times New Roman"/>
        </w:rPr>
        <w:t>Разработка руководства (инструкции) по эксплуатации является неотъемлемой частью разработки (проектирования) машины и (или) оборудования. Руководство (инструкция) по эксплуатации включает:</w:t>
      </w:r>
    </w:p>
    <w:p w:rsidR="00B215A3" w:rsidRDefault="005A5F60" w:rsidP="005A5F60">
      <w:pPr>
        <w:spacing w:after="0" w:line="240" w:lineRule="auto"/>
        <w:rPr>
          <w:rFonts w:ascii="Times New Roman" w:hAnsi="Times New Roman" w:cs="Times New Roman"/>
        </w:rPr>
      </w:pPr>
      <w:r w:rsidRPr="005A5F60">
        <w:rPr>
          <w:rFonts w:ascii="Times New Roman" w:hAnsi="Times New Roman" w:cs="Times New Roman"/>
        </w:rPr>
        <w:br/>
        <w:t>- сведения о конструкции, принципе действия, характеристиках (свойствах) машин и/или оборудования;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указания по монтажу или сборке, наладке или регулировке, техническому обслуживанию и ремонту машины и (или) оборудования;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указания по использованию машины и (или) оборудования и меры по обеспечению безопасности, которые необходимо соблюдать при эксплуатации машины и (или) оборудования, включая ввод в эксплуатацию, применению по назначению, техническое обслуживание, все виды ремонта, периодическое диагностирование, испытания, транспортирование, упаковку, консервацию и условия хранения;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назначенные показатели (назначенный срок хранения, назначенный срок службы и (или) назначенный ресурс) в зависимости от конструктивных особенностей. По истечении назначенных показателей (назначенного ресурса, срока хранения, срока службы) машина и (или) оборудование изымаются из эксплуатации, и принимается решение о направлении их в ремонт, об утилизации, о проверке и об установлении новых назначенных показателей (назначенного ресурса, срока хранения, срока службы);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перечень критических отказов, возможные ошибочные действия персонала, которые приводят к инциденту или аварии;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действия персонала в случае инцидента, критического отказа или аварии;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критерии предельных состояний;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указания по выводу из эксплуатации и утилизации;</w:t>
      </w:r>
      <w:r w:rsidRPr="005A5F60">
        <w:rPr>
          <w:rFonts w:ascii="Times New Roman" w:hAnsi="Times New Roman" w:cs="Times New Roman"/>
        </w:rPr>
        <w:br/>
      </w:r>
      <w:r w:rsidRPr="005A5F60">
        <w:rPr>
          <w:rFonts w:ascii="Times New Roman" w:hAnsi="Times New Roman" w:cs="Times New Roman"/>
        </w:rPr>
        <w:br/>
        <w:t>- сведения о квалификации обслуживающего персонала.</w:t>
      </w:r>
    </w:p>
    <w:p w:rsidR="009D3A43" w:rsidRDefault="009D3A43" w:rsidP="005A5F60">
      <w:pPr>
        <w:spacing w:after="0" w:line="240" w:lineRule="auto"/>
        <w:rPr>
          <w:rFonts w:ascii="Times New Roman" w:hAnsi="Times New Roman" w:cs="Times New Roman"/>
        </w:rPr>
      </w:pPr>
    </w:p>
    <w:p w:rsidR="009D3A43" w:rsidRPr="00B215A3" w:rsidRDefault="009D3A43" w:rsidP="005A5F60">
      <w:pPr>
        <w:spacing w:after="0" w:line="240" w:lineRule="auto"/>
        <w:rPr>
          <w:rFonts w:ascii="Times New Roman" w:hAnsi="Times New Roman" w:cs="Times New Roman"/>
        </w:rPr>
      </w:pPr>
      <w:r w:rsidRPr="009D3A43">
        <w:rPr>
          <w:rFonts w:ascii="Times New Roman" w:hAnsi="Times New Roman" w:cs="Times New Roman"/>
        </w:rPr>
        <w:t>В случае если машина и (или) оборудование предназначены для эксплуатации не профессиональными пользователями, руководство (инструкция) по эксплуатации должно учитывать знания, умение и опыт таких пользователей.</w:t>
      </w:r>
    </w:p>
    <w:sectPr w:rsidR="009D3A43" w:rsidRPr="00B2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7A3"/>
    <w:multiLevelType w:val="hybridMultilevel"/>
    <w:tmpl w:val="9D88F7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6EFD"/>
    <w:multiLevelType w:val="hybridMultilevel"/>
    <w:tmpl w:val="D39A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65322"/>
    <w:multiLevelType w:val="hybridMultilevel"/>
    <w:tmpl w:val="47BC6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A3"/>
    <w:rsid w:val="001873E5"/>
    <w:rsid w:val="001A2CCB"/>
    <w:rsid w:val="00425EE8"/>
    <w:rsid w:val="004F13DF"/>
    <w:rsid w:val="005A5F60"/>
    <w:rsid w:val="005F5983"/>
    <w:rsid w:val="006E6765"/>
    <w:rsid w:val="009D3A43"/>
    <w:rsid w:val="00A2738A"/>
    <w:rsid w:val="00AE278B"/>
    <w:rsid w:val="00B215A3"/>
    <w:rsid w:val="00B81CAA"/>
    <w:rsid w:val="00E26C49"/>
    <w:rsid w:val="00E477DE"/>
    <w:rsid w:val="00FB2BA3"/>
    <w:rsid w:val="00F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BE77E"/>
  <w15:chartTrackingRefBased/>
  <w15:docId w15:val="{9FEFCF57-5071-4393-86D3-386983B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9</cp:revision>
  <dcterms:created xsi:type="dcterms:W3CDTF">2020-10-01T10:03:00Z</dcterms:created>
  <dcterms:modified xsi:type="dcterms:W3CDTF">2021-01-15T14:21:00Z</dcterms:modified>
</cp:coreProperties>
</file>